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DOAÇÃO DE SERVIÇOS ESTIMÁVEIS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(Geral)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 (fulano de tal) ___________________________________,brasileiro(a), portador(a) do RG nº_________________________,inscrito no  CPF nº_________________,residente e domiciliado à _____________, Bairro- CEP:--------, na cidade de _______________________, pelo presente instrumento,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 haver doado, a título gratuito, serviços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 na campanha eleitoral do Candidato _________________________________ - ELEIÇÕES 2020, ao cargo ___________,inscrito no CNPJ sob nº _________________________, no período compreendido entre o dia _________________ e o dia _________________, na conformidade do disposto no art. 21,  inc. II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 25,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caput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da Resolução nº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23.607/19 do Tribunal Superior Eleitoral.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Atribuo a presente doação estimável  de Prestação de Serviços acima descrito, o valor de R$___________, (________________________), com base nos preços habitualmente praticados por no mercado local, conforme orçamentos em anexo 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caso, deve-se indicar aqui a fonte e avaliação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virtude desse trabalho, que constitui uma doação estimável em serviços,foi emitido pelo candidato o recibo eleitoral de nº_______________que vai assinado em anexo ao presente termo.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para que produza os devidos e legais efeitos, assino o presente termo, em duas vias de igual teor e forma.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Município, 00 de Outubro de 2020.</w:t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(Nome e assinatura do Prestador de Serviços doador)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(nome e assinatura do candidato)</w:t>
        <w:br w:type="textWrapping"/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Testemunhas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(Nome, RG e assinatura da Testemunha 1)</w:t>
        <w:br w:type="textWrapping"/>
        <w:t xml:space="preserve">(Nome, RG e assinatura da Testemunha 2)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Art. 21. As doações de pessoas físicas e de recursos próprios somente poderão ser realizadas, inclusive pela internet, por meio de: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sz w:val="14"/>
          <w:szCs w:val="14"/>
          <w:highlight w:val="white"/>
          <w:rtl w:val="0"/>
        </w:rPr>
        <w:t xml:space="preserve">II - doação ou cessão temporária de bens e/ou serviços estimáveis em dinheiro, com a demonstração de que o doador é proprietário do bem ou é o responsável direto pela prestação de serviços;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Art. 25. Os bens e/ou serviços estimáveis em dinheiro doados por pessoas físicas devem constituir produto de seu próprio serviço, de suas atividades econômicas e, no caso dos bens, devem integrar seu patrimônio.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2018-08-16T20:13:00Z</dcterms:created>
  <dc:creator>Flávio Britto</dc:creator>
</cp:coreProperties>
</file>